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1701"/>
        <w:gridCol w:w="14318"/>
      </w:tblGrid>
      <w:tr w:rsidR="00660268" w:rsidRPr="000E2F1A" w14:paraId="15D29CBE" w14:textId="77777777" w:rsidTr="00BD0F24">
        <w:tc>
          <w:tcPr>
            <w:tcW w:w="16019" w:type="dxa"/>
            <w:gridSpan w:val="2"/>
            <w:shd w:val="clear" w:color="auto" w:fill="D9D9D9" w:themeFill="background1" w:themeFillShade="D9"/>
          </w:tcPr>
          <w:p w14:paraId="6AD20339" w14:textId="2DF28064" w:rsidR="00660268" w:rsidRPr="00DD0DFE" w:rsidRDefault="00660268" w:rsidP="00660268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DD0DFE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Year </w:t>
            </w:r>
            <w:r w:rsidR="00FE576C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6</w:t>
            </w:r>
          </w:p>
        </w:tc>
      </w:tr>
      <w:tr w:rsidR="00660268" w:rsidRPr="000E2F1A" w14:paraId="264283D0" w14:textId="77777777" w:rsidTr="00BD0F24">
        <w:tc>
          <w:tcPr>
            <w:tcW w:w="16019" w:type="dxa"/>
            <w:gridSpan w:val="2"/>
            <w:shd w:val="clear" w:color="auto" w:fill="D9D9D9" w:themeFill="background1" w:themeFillShade="D9"/>
          </w:tcPr>
          <w:p w14:paraId="0586FA71" w14:textId="4DBB2E41" w:rsidR="00660268" w:rsidRPr="00DD0DFE" w:rsidRDefault="00C26CD9" w:rsidP="00660268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Spring </w:t>
            </w:r>
            <w:r w:rsidR="00775C06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Two</w:t>
            </w:r>
          </w:p>
        </w:tc>
      </w:tr>
      <w:tr w:rsidR="00660268" w:rsidRPr="000E2F1A" w14:paraId="6BBF5D15" w14:textId="77777777" w:rsidTr="004E77E7">
        <w:tc>
          <w:tcPr>
            <w:tcW w:w="1701" w:type="dxa"/>
            <w:shd w:val="clear" w:color="auto" w:fill="D9D9D9" w:themeFill="background1" w:themeFillShade="D9"/>
          </w:tcPr>
          <w:p w14:paraId="75D291CD" w14:textId="1A84070A" w:rsidR="00660268" w:rsidRPr="00DD0DFE" w:rsidRDefault="00660268" w:rsidP="0066026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DD0DFE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Domains of Knowledge</w:t>
            </w:r>
          </w:p>
        </w:tc>
        <w:tc>
          <w:tcPr>
            <w:tcW w:w="14318" w:type="dxa"/>
          </w:tcPr>
          <w:p w14:paraId="014FC183" w14:textId="4FEBB1EE" w:rsidR="009D5208" w:rsidRPr="009D5208" w:rsidRDefault="006E480D" w:rsidP="00660268">
            <w:pPr>
              <w:rPr>
                <w:rFonts w:ascii="Comic Sans MS" w:hAnsi="Comic Sans MS"/>
                <w:bCs/>
                <w:sz w:val="20"/>
                <w:szCs w:val="20"/>
                <w:highlight w:val="yellow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highlight w:val="yellow"/>
              </w:rPr>
              <w:t xml:space="preserve">Measurement, </w:t>
            </w:r>
            <w:r w:rsidR="004D7023">
              <w:rPr>
                <w:rFonts w:ascii="Comic Sans MS" w:hAnsi="Comic Sans MS"/>
                <w:bCs/>
                <w:sz w:val="20"/>
                <w:szCs w:val="20"/>
                <w:highlight w:val="yellow"/>
              </w:rPr>
              <w:t xml:space="preserve">Perimeter, Area and Volume, </w:t>
            </w:r>
            <w:r w:rsidR="00A37453">
              <w:rPr>
                <w:rFonts w:ascii="Comic Sans MS" w:hAnsi="Comic Sans MS"/>
                <w:bCs/>
                <w:sz w:val="20"/>
                <w:szCs w:val="20"/>
                <w:highlight w:val="yellow"/>
              </w:rPr>
              <w:t>Ratio</w:t>
            </w:r>
          </w:p>
        </w:tc>
      </w:tr>
      <w:tr w:rsidR="00660268" w:rsidRPr="000E2F1A" w14:paraId="3B2C2885" w14:textId="77777777" w:rsidTr="004E77E7">
        <w:tc>
          <w:tcPr>
            <w:tcW w:w="1701" w:type="dxa"/>
            <w:shd w:val="clear" w:color="auto" w:fill="D9D9D9" w:themeFill="background1" w:themeFillShade="D9"/>
          </w:tcPr>
          <w:p w14:paraId="2E0AC351" w14:textId="560EBDF5" w:rsidR="00660268" w:rsidRPr="00DD0DFE" w:rsidRDefault="00660268" w:rsidP="0066026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DD0DFE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Key Concepts:</w:t>
            </w:r>
          </w:p>
        </w:tc>
        <w:tc>
          <w:tcPr>
            <w:tcW w:w="14318" w:type="dxa"/>
          </w:tcPr>
          <w:p w14:paraId="7495C667" w14:textId="38EE1625" w:rsidR="00E26116" w:rsidRDefault="0004150D" w:rsidP="00D86BD6">
            <w:pPr>
              <w:suppressAutoHyphens/>
              <w:autoSpaceDN w:val="0"/>
              <w:textAlignment w:val="baseline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Measurement</w:t>
            </w:r>
          </w:p>
          <w:p w14:paraId="20F4A235" w14:textId="77777777" w:rsidR="0004150D" w:rsidRDefault="0004150D" w:rsidP="0004150D">
            <w:pPr>
              <w:pStyle w:val="ListParagraph"/>
              <w:numPr>
                <w:ilvl w:val="0"/>
                <w:numId w:val="18"/>
              </w:numPr>
              <w:suppressAutoHyphens/>
              <w:autoSpaceDN w:val="0"/>
              <w:textAlignment w:val="baseline"/>
            </w:pPr>
            <w:r>
              <w:t xml:space="preserve">solve problems involving the calculation and conversion of units of measure, using decimal notation up to three decimal places where appropriate </w:t>
            </w:r>
          </w:p>
          <w:p w14:paraId="6F6B30FE" w14:textId="02B62BD6" w:rsidR="0004150D" w:rsidRDefault="0004150D" w:rsidP="0004150D">
            <w:pPr>
              <w:pStyle w:val="ListParagraph"/>
              <w:numPr>
                <w:ilvl w:val="0"/>
                <w:numId w:val="18"/>
              </w:numPr>
              <w:suppressAutoHyphens/>
              <w:autoSpaceDN w:val="0"/>
              <w:textAlignment w:val="baseline"/>
            </w:pPr>
            <w:r>
              <w:t xml:space="preserve">use, read, write and convert between standard units, converting measurements of length, mass, volume and time from a smaller unit of measure to a larger unit, and vice versa, using decimal notation to up to three decimal places </w:t>
            </w:r>
          </w:p>
          <w:p w14:paraId="38405B7E" w14:textId="77777777" w:rsidR="0004150D" w:rsidRDefault="0004150D" w:rsidP="0004150D">
            <w:pPr>
              <w:pStyle w:val="ListParagraph"/>
              <w:numPr>
                <w:ilvl w:val="0"/>
                <w:numId w:val="18"/>
              </w:numPr>
              <w:suppressAutoHyphens/>
              <w:autoSpaceDN w:val="0"/>
              <w:textAlignment w:val="baseline"/>
            </w:pPr>
            <w:r>
              <w:t xml:space="preserve">convert between miles and kilometres </w:t>
            </w:r>
          </w:p>
          <w:p w14:paraId="04E2E8C1" w14:textId="77777777" w:rsidR="004C3274" w:rsidRDefault="004C3274" w:rsidP="00D86BD6">
            <w:pPr>
              <w:suppressAutoHyphens/>
              <w:autoSpaceDN w:val="0"/>
              <w:textAlignment w:val="baseline"/>
              <w:rPr>
                <w:b/>
                <w:bCs/>
                <w:u w:val="single"/>
              </w:rPr>
            </w:pPr>
          </w:p>
          <w:p w14:paraId="1A99FA0A" w14:textId="77777777" w:rsidR="004C3274" w:rsidRDefault="004C3274" w:rsidP="00D86BD6">
            <w:pPr>
              <w:suppressAutoHyphens/>
              <w:autoSpaceDN w:val="0"/>
              <w:textAlignment w:val="baseline"/>
              <w:rPr>
                <w:b/>
                <w:bCs/>
                <w:u w:val="single"/>
              </w:rPr>
            </w:pPr>
          </w:p>
          <w:p w14:paraId="21C42F07" w14:textId="6FE264B4" w:rsidR="004C3274" w:rsidRDefault="00286F71" w:rsidP="00D86BD6">
            <w:pPr>
              <w:suppressAutoHyphens/>
              <w:autoSpaceDN w:val="0"/>
              <w:textAlignment w:val="baseline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Perimeter, area and volume</w:t>
            </w:r>
          </w:p>
          <w:p w14:paraId="7212B985" w14:textId="77777777" w:rsidR="00E739DB" w:rsidRDefault="00E739DB" w:rsidP="00E739DB">
            <w:pPr>
              <w:pStyle w:val="ListParagraph"/>
              <w:numPr>
                <w:ilvl w:val="0"/>
                <w:numId w:val="18"/>
              </w:numPr>
              <w:suppressAutoHyphens/>
              <w:autoSpaceDN w:val="0"/>
              <w:textAlignment w:val="baseline"/>
            </w:pPr>
            <w:r>
              <w:t xml:space="preserve">recognise that shapes with the same areas can have different perimeters and vice versa </w:t>
            </w:r>
          </w:p>
          <w:p w14:paraId="536408FE" w14:textId="77777777" w:rsidR="00E739DB" w:rsidRDefault="00E739DB" w:rsidP="00E739DB">
            <w:pPr>
              <w:pStyle w:val="ListParagraph"/>
              <w:numPr>
                <w:ilvl w:val="0"/>
                <w:numId w:val="18"/>
              </w:numPr>
              <w:suppressAutoHyphens/>
              <w:autoSpaceDN w:val="0"/>
              <w:textAlignment w:val="baseline"/>
            </w:pPr>
            <w:r>
              <w:t xml:space="preserve">recognise when it is possible to use formulae for area and volume of shapes </w:t>
            </w:r>
          </w:p>
          <w:p w14:paraId="3FB9E4D8" w14:textId="77777777" w:rsidR="00E739DB" w:rsidRPr="0004150D" w:rsidRDefault="00E739DB" w:rsidP="00E739DB">
            <w:pPr>
              <w:pStyle w:val="ListParagraph"/>
              <w:numPr>
                <w:ilvl w:val="0"/>
                <w:numId w:val="18"/>
              </w:numPr>
              <w:suppressAutoHyphens/>
              <w:autoSpaceDN w:val="0"/>
              <w:textAlignment w:val="baseline"/>
              <w:rPr>
                <w:b/>
                <w:bCs/>
                <w:u w:val="single"/>
              </w:rPr>
            </w:pPr>
            <w:r>
              <w:t>calculate the area of parallelograms and triangles calculate, estimate and compare volume of cubes and cuboids using standard units, including cubic centimetres (cm3 ) and cubic metres (m3 ), and extending to other units [for example, mm3 and km3 ].</w:t>
            </w:r>
          </w:p>
          <w:p w14:paraId="652B4E45" w14:textId="77777777" w:rsidR="004C3274" w:rsidRDefault="004C3274" w:rsidP="00D86BD6">
            <w:pPr>
              <w:suppressAutoHyphens/>
              <w:autoSpaceDN w:val="0"/>
              <w:textAlignment w:val="baseline"/>
              <w:rPr>
                <w:b/>
                <w:bCs/>
                <w:u w:val="single"/>
              </w:rPr>
            </w:pPr>
          </w:p>
          <w:p w14:paraId="0037E297" w14:textId="77777777" w:rsidR="004C3274" w:rsidRDefault="004C3274" w:rsidP="00D86BD6">
            <w:pPr>
              <w:suppressAutoHyphens/>
              <w:autoSpaceDN w:val="0"/>
              <w:textAlignment w:val="baseline"/>
              <w:rPr>
                <w:b/>
                <w:bCs/>
                <w:u w:val="single"/>
              </w:rPr>
            </w:pPr>
          </w:p>
          <w:p w14:paraId="6623209D" w14:textId="77777777" w:rsidR="004C3274" w:rsidRDefault="004C3274" w:rsidP="00D86BD6">
            <w:pPr>
              <w:suppressAutoHyphens/>
              <w:autoSpaceDN w:val="0"/>
              <w:textAlignment w:val="baseline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Ratio</w:t>
            </w:r>
          </w:p>
          <w:p w14:paraId="57B3BB95" w14:textId="77777777" w:rsidR="004C3274" w:rsidRDefault="004C3274" w:rsidP="004C3274">
            <w:pPr>
              <w:pStyle w:val="ListParagraph"/>
              <w:numPr>
                <w:ilvl w:val="0"/>
                <w:numId w:val="17"/>
              </w:numPr>
              <w:suppressAutoHyphens/>
              <w:autoSpaceDN w:val="0"/>
              <w:textAlignment w:val="baseline"/>
            </w:pPr>
            <w:r>
              <w:t xml:space="preserve">solve problems involving the relative sizes of two quantities where missing values can be found by using integer multiplication and division facts </w:t>
            </w:r>
          </w:p>
          <w:p w14:paraId="167EC2C5" w14:textId="77777777" w:rsidR="004C3274" w:rsidRDefault="004C3274" w:rsidP="004C3274">
            <w:pPr>
              <w:pStyle w:val="ListParagraph"/>
              <w:numPr>
                <w:ilvl w:val="0"/>
                <w:numId w:val="17"/>
              </w:numPr>
              <w:suppressAutoHyphens/>
              <w:autoSpaceDN w:val="0"/>
              <w:textAlignment w:val="baseline"/>
            </w:pPr>
            <w:r>
              <w:t xml:space="preserve">solve problems involving the calculation of percentages [for example, of measures, and such as 15% of 360] and the use of percentages for comparison </w:t>
            </w:r>
          </w:p>
          <w:p w14:paraId="61B2106B" w14:textId="77777777" w:rsidR="004C3274" w:rsidRDefault="004C3274" w:rsidP="004C3274">
            <w:pPr>
              <w:pStyle w:val="ListParagraph"/>
              <w:numPr>
                <w:ilvl w:val="0"/>
                <w:numId w:val="17"/>
              </w:numPr>
              <w:suppressAutoHyphens/>
              <w:autoSpaceDN w:val="0"/>
              <w:textAlignment w:val="baseline"/>
            </w:pPr>
            <w:r>
              <w:t xml:space="preserve">solve problems involving similar shapes where the scale factor is known or can be found </w:t>
            </w:r>
          </w:p>
          <w:p w14:paraId="6DF3C07B" w14:textId="5E7FA38C" w:rsidR="004C3274" w:rsidRPr="004C3274" w:rsidRDefault="004C3274" w:rsidP="004C3274">
            <w:pPr>
              <w:pStyle w:val="ListParagraph"/>
              <w:numPr>
                <w:ilvl w:val="0"/>
                <w:numId w:val="17"/>
              </w:numPr>
              <w:suppressAutoHyphens/>
              <w:autoSpaceDN w:val="0"/>
              <w:textAlignment w:val="baseline"/>
              <w:rPr>
                <w:b/>
                <w:bCs/>
                <w:u w:val="single"/>
              </w:rPr>
            </w:pPr>
            <w:r>
              <w:t>solve problems involving unequal sharing and grouping using knowledge of fractions and multiples.</w:t>
            </w:r>
          </w:p>
        </w:tc>
      </w:tr>
      <w:tr w:rsidR="00621085" w:rsidRPr="000E2F1A" w14:paraId="55388B6B" w14:textId="77777777" w:rsidTr="004E77E7">
        <w:tc>
          <w:tcPr>
            <w:tcW w:w="1701" w:type="dxa"/>
            <w:shd w:val="clear" w:color="auto" w:fill="D9D9D9" w:themeFill="background1" w:themeFillShade="D9"/>
          </w:tcPr>
          <w:p w14:paraId="23A50B41" w14:textId="271903FC" w:rsidR="00621085" w:rsidRPr="00DD0DFE" w:rsidRDefault="00621085" w:rsidP="0066026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Cross Curricular</w:t>
            </w:r>
          </w:p>
        </w:tc>
        <w:tc>
          <w:tcPr>
            <w:tcW w:w="14318" w:type="dxa"/>
          </w:tcPr>
          <w:p w14:paraId="0DAD879F" w14:textId="16A1295A" w:rsidR="00621085" w:rsidRDefault="00621085" w:rsidP="00D86BD6">
            <w:pPr>
              <w:suppressAutoHyphens/>
              <w:autoSpaceDN w:val="0"/>
              <w:textAlignment w:val="baseline"/>
              <w:rPr>
                <w:b/>
                <w:bCs/>
                <w:u w:val="single"/>
              </w:rPr>
            </w:pPr>
            <w:r>
              <w:rPr>
                <w:rFonts w:ascii="Calibri" w:hAnsi="Calibri" w:cs="Calibri"/>
                <w:color w:val="444444"/>
                <w:shd w:val="clear" w:color="auto" w:fill="FFFFFF"/>
              </w:rPr>
              <w:t>(1) interpret and construct pie charts and line graphs and use these to solve problems - Science - beak experiment/Computing - spreadsheets</w:t>
            </w:r>
          </w:p>
        </w:tc>
      </w:tr>
      <w:tr w:rsidR="003B34D8" w:rsidRPr="000E2F1A" w14:paraId="1B0CD0B7" w14:textId="77777777" w:rsidTr="004E77E7">
        <w:tc>
          <w:tcPr>
            <w:tcW w:w="1701" w:type="dxa"/>
            <w:shd w:val="clear" w:color="auto" w:fill="D9D9D9" w:themeFill="background1" w:themeFillShade="D9"/>
          </w:tcPr>
          <w:p w14:paraId="24EAE2EA" w14:textId="35775360" w:rsidR="003B34D8" w:rsidRPr="00DD0DFE" w:rsidRDefault="003B34D8" w:rsidP="0066026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SMSC Links</w:t>
            </w:r>
          </w:p>
        </w:tc>
        <w:tc>
          <w:tcPr>
            <w:tcW w:w="14318" w:type="dxa"/>
          </w:tcPr>
          <w:p w14:paraId="45CABFE5" w14:textId="44E371A2" w:rsidR="003B34D8" w:rsidRDefault="003B34D8" w:rsidP="00502303">
            <w:pPr>
              <w:suppressAutoHyphens/>
              <w:autoSpaceDN w:val="0"/>
              <w:textAlignment w:val="baseline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</w:t>
            </w:r>
            <w:r w:rsidR="000540D4">
              <w:rPr>
                <w:b/>
                <w:bCs/>
                <w:u w:val="single"/>
              </w:rPr>
              <w:t>piritual</w:t>
            </w:r>
            <w:r>
              <w:rPr>
                <w:b/>
                <w:bCs/>
                <w:u w:val="single"/>
              </w:rPr>
              <w:t>:</w:t>
            </w:r>
          </w:p>
          <w:p w14:paraId="49FD35A1" w14:textId="77777777" w:rsidR="003B34D8" w:rsidRDefault="003B34D8" w:rsidP="00502303">
            <w:pPr>
              <w:suppressAutoHyphens/>
              <w:autoSpaceDN w:val="0"/>
              <w:textAlignment w:val="baseline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Moral</w:t>
            </w:r>
            <w:r w:rsidR="000540D4">
              <w:rPr>
                <w:b/>
                <w:bCs/>
                <w:u w:val="single"/>
              </w:rPr>
              <w:t>:</w:t>
            </w:r>
          </w:p>
          <w:p w14:paraId="333B6520" w14:textId="3B5BBAD5" w:rsidR="000540D4" w:rsidRDefault="000540D4" w:rsidP="00502303">
            <w:pPr>
              <w:suppressAutoHyphens/>
              <w:autoSpaceDN w:val="0"/>
              <w:textAlignment w:val="baseline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Social:</w:t>
            </w:r>
            <w:r w:rsidR="00621085">
              <w:t xml:space="preserve"> </w:t>
            </w:r>
            <w:r w:rsidR="00621085" w:rsidRPr="00621085">
              <w:rPr>
                <w:b/>
                <w:bCs/>
                <w:u w:val="single"/>
              </w:rPr>
              <w:t>explore mathematics in the real world, for example, money, shopping, cooking, travel</w:t>
            </w:r>
          </w:p>
          <w:p w14:paraId="62100140" w14:textId="532BE176" w:rsidR="000540D4" w:rsidRPr="00EC68B1" w:rsidRDefault="000540D4" w:rsidP="00502303">
            <w:pPr>
              <w:suppressAutoHyphens/>
              <w:autoSpaceDN w:val="0"/>
              <w:textAlignment w:val="baseline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Cultural: </w:t>
            </w:r>
          </w:p>
        </w:tc>
      </w:tr>
      <w:tr w:rsidR="00660268" w:rsidRPr="000E2F1A" w14:paraId="37046CB7" w14:textId="77777777" w:rsidTr="007B6632">
        <w:trPr>
          <w:trHeight w:val="1043"/>
        </w:trPr>
        <w:tc>
          <w:tcPr>
            <w:tcW w:w="1701" w:type="dxa"/>
            <w:shd w:val="clear" w:color="auto" w:fill="D9D9D9" w:themeFill="background1" w:themeFillShade="D9"/>
          </w:tcPr>
          <w:p w14:paraId="088667A4" w14:textId="77777777" w:rsidR="00660268" w:rsidRPr="00DD0DFE" w:rsidRDefault="00660268" w:rsidP="00660268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DD0DFE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lastRenderedPageBreak/>
              <w:t xml:space="preserve">Knowledge Broken Down: </w:t>
            </w:r>
          </w:p>
          <w:p w14:paraId="6EA7A63C" w14:textId="2742BDF8" w:rsidR="00660268" w:rsidRPr="00DD0DFE" w:rsidRDefault="00660268" w:rsidP="00660268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DD0DFE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Coverage of National Curriculum Objectives</w:t>
            </w:r>
          </w:p>
        </w:tc>
        <w:tc>
          <w:tcPr>
            <w:tcW w:w="14318" w:type="dxa"/>
            <w:shd w:val="clear" w:color="auto" w:fill="auto"/>
          </w:tcPr>
          <w:p w14:paraId="3AA5AB91" w14:textId="2BAC348E" w:rsidR="00BC330A" w:rsidRDefault="00621017" w:rsidP="0070162E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sz w:val="20"/>
                <w:szCs w:val="20"/>
                <w:u w:val="single"/>
              </w:rPr>
            </w:pPr>
            <w:r w:rsidRPr="00621017">
              <w:rPr>
                <w:rFonts w:ascii="Comic Sans MS" w:eastAsia="Calibri" w:hAnsi="Comic Sans MS" w:cs="Times New Roman"/>
                <w:sz w:val="20"/>
                <w:szCs w:val="20"/>
                <w:u w:val="single"/>
              </w:rPr>
              <w:t>Measurement</w:t>
            </w:r>
          </w:p>
          <w:p w14:paraId="0868F638" w14:textId="47C28E64" w:rsidR="00621017" w:rsidRPr="00621017" w:rsidRDefault="00621017" w:rsidP="0070162E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sz w:val="20"/>
                <w:szCs w:val="20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0DDD674D" wp14:editId="01D0A7B4">
                  <wp:extent cx="8863330" cy="2112645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3330" cy="2112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7AE5A1" w14:textId="72FEE930" w:rsidR="00243B24" w:rsidRDefault="00243B24" w:rsidP="0070162E">
            <w:pPr>
              <w:suppressAutoHyphens/>
              <w:autoSpaceDN w:val="0"/>
              <w:textAlignment w:val="baseline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14:paraId="4E6346DE" w14:textId="77777777" w:rsidR="00BE2D4C" w:rsidRDefault="00BE2D4C" w:rsidP="0070162E">
            <w:pPr>
              <w:suppressAutoHyphens/>
              <w:autoSpaceDN w:val="0"/>
              <w:textAlignment w:val="baseline"/>
              <w:rPr>
                <w:rFonts w:ascii="Calibri" w:eastAsia="Calibri" w:hAnsi="Calibri" w:cs="Times New Roman"/>
                <w:sz w:val="20"/>
                <w:szCs w:val="20"/>
                <w:u w:val="single"/>
              </w:rPr>
            </w:pPr>
          </w:p>
          <w:p w14:paraId="3844D418" w14:textId="51A28FB3" w:rsidR="00774320" w:rsidRPr="00BE2D4C" w:rsidRDefault="00BE2D4C" w:rsidP="0070162E">
            <w:pPr>
              <w:suppressAutoHyphens/>
              <w:autoSpaceDN w:val="0"/>
              <w:textAlignment w:val="baseline"/>
              <w:rPr>
                <w:rFonts w:ascii="Calibri" w:eastAsia="Calibri" w:hAnsi="Calibri" w:cs="Times New Roman"/>
                <w:sz w:val="20"/>
                <w:szCs w:val="20"/>
                <w:u w:val="single"/>
              </w:rPr>
            </w:pPr>
            <w:r w:rsidRPr="00BE2D4C">
              <w:rPr>
                <w:rFonts w:ascii="Calibri" w:eastAsia="Calibri" w:hAnsi="Calibri" w:cs="Times New Roman"/>
                <w:sz w:val="20"/>
                <w:szCs w:val="20"/>
                <w:u w:val="single"/>
              </w:rPr>
              <w:t>Perimeter, area and volume</w:t>
            </w:r>
          </w:p>
          <w:p w14:paraId="7DF46502" w14:textId="23D40247" w:rsidR="00BE2D4C" w:rsidRDefault="00BE2D4C" w:rsidP="0070162E">
            <w:pPr>
              <w:suppressAutoHyphens/>
              <w:autoSpaceDN w:val="0"/>
              <w:textAlignment w:val="baseline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14:paraId="17681DB6" w14:textId="7CA852D1" w:rsidR="00BE2D4C" w:rsidRDefault="00BE2D4C" w:rsidP="0070162E">
            <w:pPr>
              <w:suppressAutoHyphens/>
              <w:autoSpaceDN w:val="0"/>
              <w:textAlignment w:val="baseline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56D5249" wp14:editId="3DFA9628">
                  <wp:extent cx="8863330" cy="327723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3330" cy="3277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7E2844" w14:textId="279CDBC0" w:rsidR="00621017" w:rsidRDefault="002E7784" w:rsidP="0070162E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/>
                <w:bCs/>
                <w:sz w:val="24"/>
                <w:szCs w:val="24"/>
              </w:rPr>
            </w:pPr>
            <w:r w:rsidRPr="00A774A8">
              <w:rPr>
                <w:rFonts w:ascii="Comic Sans MS" w:eastAsia="Calibri" w:hAnsi="Comic Sans MS" w:cs="Times New Roman"/>
                <w:b/>
                <w:bCs/>
                <w:sz w:val="24"/>
                <w:szCs w:val="24"/>
              </w:rPr>
              <w:t>Ratio</w:t>
            </w:r>
          </w:p>
          <w:p w14:paraId="47A72D04" w14:textId="77777777" w:rsidR="00E739DB" w:rsidRPr="00A774A8" w:rsidRDefault="00E739DB" w:rsidP="0070162E">
            <w:pPr>
              <w:suppressAutoHyphens/>
              <w:autoSpaceDN w:val="0"/>
              <w:textAlignment w:val="baseline"/>
              <w:rPr>
                <w:rFonts w:ascii="Comic Sans MS" w:eastAsia="Calibri" w:hAnsi="Comic Sans MS" w:cs="Times New Roman"/>
                <w:b/>
                <w:bCs/>
                <w:sz w:val="24"/>
                <w:szCs w:val="24"/>
              </w:rPr>
            </w:pPr>
          </w:p>
          <w:p w14:paraId="731DE49C" w14:textId="7F68B084" w:rsidR="00BC330A" w:rsidRPr="0070162E" w:rsidRDefault="00A774A8" w:rsidP="0070162E">
            <w:pPr>
              <w:suppressAutoHyphens/>
              <w:autoSpaceDN w:val="0"/>
              <w:textAlignment w:val="baseline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E48AD70" wp14:editId="75329AB2">
                  <wp:extent cx="8863330" cy="2353945"/>
                  <wp:effectExtent l="0" t="0" r="0" b="825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3330" cy="2353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0268" w:rsidRPr="000E2F1A" w14:paraId="51A5A10B" w14:textId="77777777" w:rsidTr="004E77E7">
        <w:tc>
          <w:tcPr>
            <w:tcW w:w="1701" w:type="dxa"/>
            <w:shd w:val="clear" w:color="auto" w:fill="D9D9D9" w:themeFill="background1" w:themeFillShade="D9"/>
          </w:tcPr>
          <w:p w14:paraId="64720E41" w14:textId="023AFF4D" w:rsidR="00660268" w:rsidRPr="00DD0DFE" w:rsidRDefault="00660268" w:rsidP="00660268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DD0DFE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lastRenderedPageBreak/>
              <w:t xml:space="preserve">Assessment: </w:t>
            </w:r>
          </w:p>
        </w:tc>
        <w:tc>
          <w:tcPr>
            <w:tcW w:w="14318" w:type="dxa"/>
          </w:tcPr>
          <w:p w14:paraId="6C4B30B1" w14:textId="4C47ABFE" w:rsidR="00245478" w:rsidRDefault="00AF151B" w:rsidP="00374FE3">
            <w:pPr>
              <w:rPr>
                <w:rFonts w:ascii="Comic Sans MS" w:hAnsi="Comic Sans MS"/>
                <w:sz w:val="20"/>
                <w:szCs w:val="20"/>
              </w:rPr>
            </w:pPr>
            <w:hyperlink r:id="rId11" w:history="1">
              <w:r w:rsidR="00AC3772" w:rsidRPr="00C2469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https://assets.whiterosemaths.com/resources-2022/year-6/spring-block-4-converting-units/wrm-y6-spring-b4-converting-measures-assessment.pdf</w:t>
              </w:r>
            </w:hyperlink>
          </w:p>
          <w:p w14:paraId="365DA54C" w14:textId="77777777" w:rsidR="00AC3772" w:rsidRDefault="00AC3772" w:rsidP="00374FE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68E4713" w14:textId="3B4978A6" w:rsidR="00AC3772" w:rsidRDefault="00AC3772" w:rsidP="00374FE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BFBB11A" w14:textId="32838181" w:rsidR="006A7A24" w:rsidRDefault="00AF151B" w:rsidP="00374FE3">
            <w:pPr>
              <w:rPr>
                <w:rFonts w:ascii="Comic Sans MS" w:hAnsi="Comic Sans MS"/>
                <w:sz w:val="20"/>
                <w:szCs w:val="20"/>
              </w:rPr>
            </w:pPr>
            <w:hyperlink r:id="rId12" w:history="1">
              <w:r w:rsidR="00CD1CD4" w:rsidRPr="00C2469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https://assets.whiterosemaths.com/resources-2022/year-6/spring-block-5-area-perimeter-volume/wrm-y6-spring-b5-perimeter-area-volume-assessment.pdf</w:t>
              </w:r>
            </w:hyperlink>
          </w:p>
          <w:p w14:paraId="68BE0FA0" w14:textId="77777777" w:rsidR="00CD1CD4" w:rsidRDefault="00CD1CD4" w:rsidP="00374FE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BF9B5DC" w14:textId="4D534807" w:rsidR="006A7A24" w:rsidRDefault="00AF151B" w:rsidP="00374FE3">
            <w:pPr>
              <w:rPr>
                <w:rFonts w:ascii="Comic Sans MS" w:hAnsi="Comic Sans MS"/>
                <w:sz w:val="20"/>
                <w:szCs w:val="20"/>
              </w:rPr>
            </w:pPr>
            <w:hyperlink r:id="rId13" w:history="1">
              <w:r w:rsidR="006A7A24" w:rsidRPr="00C2469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https://assets.whiterosemaths.com/resources-2022/year-6/spring-block-6-ratio/wrm-y6-spring-b6-ratio-assessment.pdf</w:t>
              </w:r>
            </w:hyperlink>
          </w:p>
          <w:p w14:paraId="0699B446" w14:textId="0F5D5E5C" w:rsidR="006A7A24" w:rsidRPr="00774320" w:rsidRDefault="006A7A24" w:rsidP="00374FE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4E334503" w14:textId="1E9EA404" w:rsidR="00A41501" w:rsidRPr="000E2F1A" w:rsidRDefault="00A41501" w:rsidP="003217BA">
      <w:pPr>
        <w:rPr>
          <w:rFonts w:ascii="Comic Sans MS" w:hAnsi="Comic Sans MS"/>
          <w:sz w:val="24"/>
          <w:szCs w:val="24"/>
        </w:rPr>
      </w:pPr>
    </w:p>
    <w:sectPr w:rsidR="00A41501" w:rsidRPr="000E2F1A" w:rsidSect="00BD0F24">
      <w:headerReference w:type="default" r:id="rId14"/>
      <w:footerReference w:type="default" r:id="rId15"/>
      <w:headerReference w:type="first" r:id="rId16"/>
      <w:footerReference w:type="first" r:id="rId17"/>
      <w:pgSz w:w="16838" w:h="11906" w:orient="landscape"/>
      <w:pgMar w:top="1440" w:right="1440" w:bottom="1440" w:left="1440" w:header="22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DA43AC" w14:textId="77777777" w:rsidR="00AF151B" w:rsidRDefault="00AF151B" w:rsidP="00C70B9C">
      <w:pPr>
        <w:spacing w:after="0" w:line="240" w:lineRule="auto"/>
      </w:pPr>
      <w:r>
        <w:separator/>
      </w:r>
    </w:p>
  </w:endnote>
  <w:endnote w:type="continuationSeparator" w:id="0">
    <w:p w14:paraId="1AA08064" w14:textId="77777777" w:rsidR="00AF151B" w:rsidRDefault="00AF151B" w:rsidP="00C70B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F4CC55" w14:textId="178C83AF" w:rsidR="00096BFB" w:rsidRDefault="00096B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2700F4" w14:textId="558BB73B" w:rsidR="00096BFB" w:rsidRDefault="00096B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F5F680" w14:textId="77777777" w:rsidR="00AF151B" w:rsidRDefault="00AF151B" w:rsidP="00C70B9C">
      <w:pPr>
        <w:spacing w:after="0" w:line="240" w:lineRule="auto"/>
      </w:pPr>
      <w:r>
        <w:separator/>
      </w:r>
    </w:p>
  </w:footnote>
  <w:footnote w:type="continuationSeparator" w:id="0">
    <w:p w14:paraId="6B1B3610" w14:textId="77777777" w:rsidR="00AF151B" w:rsidRDefault="00AF151B" w:rsidP="00C70B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AF5F14" w14:textId="4CAF7D5A" w:rsidR="00096BFB" w:rsidRDefault="00096B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961DEA" w14:textId="69BC03B4" w:rsidR="00C70B9C" w:rsidRPr="00096BFB" w:rsidRDefault="00C70B9C" w:rsidP="00C70B9C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r w:rsidRPr="00096BFB">
      <w:rPr>
        <w:rFonts w:ascii="Comic Sans MS" w:hAnsi="Comic Sans MS"/>
        <w:sz w:val="28"/>
        <w:szCs w:val="28"/>
        <w:u w:val="single"/>
      </w:rPr>
      <w:t>Dogsthorpe Academy Long Term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2C5A23"/>
    <w:multiLevelType w:val="hybridMultilevel"/>
    <w:tmpl w:val="60367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26EF0"/>
    <w:multiLevelType w:val="hybridMultilevel"/>
    <w:tmpl w:val="975ABEB4"/>
    <w:lvl w:ilvl="0" w:tplc="0D8C3494">
      <w:start w:val="5"/>
      <w:numFmt w:val="bullet"/>
      <w:lvlText w:val="-"/>
      <w:lvlJc w:val="left"/>
      <w:pPr>
        <w:ind w:left="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6056E5"/>
    <w:multiLevelType w:val="hybridMultilevel"/>
    <w:tmpl w:val="BF001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34E2F"/>
    <w:multiLevelType w:val="hybridMultilevel"/>
    <w:tmpl w:val="BB9846F6"/>
    <w:lvl w:ilvl="0" w:tplc="0D8C3494">
      <w:start w:val="5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D23E38FC">
      <w:numFmt w:val="bullet"/>
      <w:lvlText w:val="•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E27DAF"/>
    <w:multiLevelType w:val="hybridMultilevel"/>
    <w:tmpl w:val="6EE82924"/>
    <w:lvl w:ilvl="0" w:tplc="0809000F">
      <w:start w:val="1"/>
      <w:numFmt w:val="decimal"/>
      <w:lvlText w:val="%1."/>
      <w:lvlJc w:val="left"/>
      <w:pPr>
        <w:ind w:left="-21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-1440" w:hanging="360"/>
      </w:pPr>
    </w:lvl>
    <w:lvl w:ilvl="2" w:tplc="0809001B" w:tentative="1">
      <w:start w:val="1"/>
      <w:numFmt w:val="lowerRoman"/>
      <w:lvlText w:val="%3."/>
      <w:lvlJc w:val="right"/>
      <w:pPr>
        <w:ind w:left="-720" w:hanging="180"/>
      </w:pPr>
    </w:lvl>
    <w:lvl w:ilvl="3" w:tplc="0809000F" w:tentative="1">
      <w:start w:val="1"/>
      <w:numFmt w:val="decimal"/>
      <w:lvlText w:val="%4."/>
      <w:lvlJc w:val="left"/>
      <w:pPr>
        <w:ind w:left="0" w:hanging="360"/>
      </w:pPr>
    </w:lvl>
    <w:lvl w:ilvl="4" w:tplc="08090019" w:tentative="1">
      <w:start w:val="1"/>
      <w:numFmt w:val="lowerLetter"/>
      <w:lvlText w:val="%5."/>
      <w:lvlJc w:val="left"/>
      <w:pPr>
        <w:ind w:left="720" w:hanging="360"/>
      </w:pPr>
    </w:lvl>
    <w:lvl w:ilvl="5" w:tplc="0809001B" w:tentative="1">
      <w:start w:val="1"/>
      <w:numFmt w:val="lowerRoman"/>
      <w:lvlText w:val="%6."/>
      <w:lvlJc w:val="right"/>
      <w:pPr>
        <w:ind w:left="1440" w:hanging="180"/>
      </w:pPr>
    </w:lvl>
    <w:lvl w:ilvl="6" w:tplc="0809000F" w:tentative="1">
      <w:start w:val="1"/>
      <w:numFmt w:val="decimal"/>
      <w:lvlText w:val="%7."/>
      <w:lvlJc w:val="left"/>
      <w:pPr>
        <w:ind w:left="2160" w:hanging="360"/>
      </w:pPr>
    </w:lvl>
    <w:lvl w:ilvl="7" w:tplc="08090019" w:tentative="1">
      <w:start w:val="1"/>
      <w:numFmt w:val="lowerLetter"/>
      <w:lvlText w:val="%8."/>
      <w:lvlJc w:val="left"/>
      <w:pPr>
        <w:ind w:left="2880" w:hanging="360"/>
      </w:pPr>
    </w:lvl>
    <w:lvl w:ilvl="8" w:tplc="0809001B" w:tentative="1">
      <w:start w:val="1"/>
      <w:numFmt w:val="lowerRoman"/>
      <w:lvlText w:val="%9."/>
      <w:lvlJc w:val="right"/>
      <w:pPr>
        <w:ind w:left="3600" w:hanging="180"/>
      </w:pPr>
    </w:lvl>
  </w:abstractNum>
  <w:abstractNum w:abstractNumId="5" w15:restartNumberingAfterBreak="0">
    <w:nsid w:val="0E480081"/>
    <w:multiLevelType w:val="hybridMultilevel"/>
    <w:tmpl w:val="C96E26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AE1BD5"/>
    <w:multiLevelType w:val="hybridMultilevel"/>
    <w:tmpl w:val="CC7092DE"/>
    <w:lvl w:ilvl="0" w:tplc="0D8C3494">
      <w:start w:val="5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E93963"/>
    <w:multiLevelType w:val="hybridMultilevel"/>
    <w:tmpl w:val="99560302"/>
    <w:lvl w:ilvl="0" w:tplc="0D8C3494">
      <w:start w:val="5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817D9A"/>
    <w:multiLevelType w:val="hybridMultilevel"/>
    <w:tmpl w:val="BD060E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31A6679"/>
    <w:multiLevelType w:val="hybridMultilevel"/>
    <w:tmpl w:val="EDAC9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E02F6B"/>
    <w:multiLevelType w:val="hybridMultilevel"/>
    <w:tmpl w:val="86DADA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A6104C"/>
    <w:multiLevelType w:val="hybridMultilevel"/>
    <w:tmpl w:val="334414A4"/>
    <w:lvl w:ilvl="0" w:tplc="0D8C3494">
      <w:start w:val="5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6B59F1"/>
    <w:multiLevelType w:val="hybridMultilevel"/>
    <w:tmpl w:val="784C7A7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A130CD"/>
    <w:multiLevelType w:val="hybridMultilevel"/>
    <w:tmpl w:val="C7D489B0"/>
    <w:lvl w:ilvl="0" w:tplc="0D8C3494">
      <w:start w:val="5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9A589F6E">
      <w:numFmt w:val="bullet"/>
      <w:lvlText w:val="•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A723C2"/>
    <w:multiLevelType w:val="hybridMultilevel"/>
    <w:tmpl w:val="68E8FB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0B5F45"/>
    <w:multiLevelType w:val="hybridMultilevel"/>
    <w:tmpl w:val="83E2E726"/>
    <w:lvl w:ilvl="0" w:tplc="0D8C3494">
      <w:start w:val="5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20324E"/>
    <w:multiLevelType w:val="hybridMultilevel"/>
    <w:tmpl w:val="10F85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DD3089"/>
    <w:multiLevelType w:val="hybridMultilevel"/>
    <w:tmpl w:val="442A8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4"/>
  </w:num>
  <w:num w:numId="4">
    <w:abstractNumId w:val="5"/>
  </w:num>
  <w:num w:numId="5">
    <w:abstractNumId w:val="10"/>
  </w:num>
  <w:num w:numId="6">
    <w:abstractNumId w:val="11"/>
  </w:num>
  <w:num w:numId="7">
    <w:abstractNumId w:val="1"/>
  </w:num>
  <w:num w:numId="8">
    <w:abstractNumId w:val="7"/>
  </w:num>
  <w:num w:numId="9">
    <w:abstractNumId w:val="6"/>
  </w:num>
  <w:num w:numId="10">
    <w:abstractNumId w:val="13"/>
  </w:num>
  <w:num w:numId="11">
    <w:abstractNumId w:val="3"/>
  </w:num>
  <w:num w:numId="12">
    <w:abstractNumId w:val="14"/>
  </w:num>
  <w:num w:numId="13">
    <w:abstractNumId w:val="9"/>
  </w:num>
  <w:num w:numId="14">
    <w:abstractNumId w:val="16"/>
  </w:num>
  <w:num w:numId="15">
    <w:abstractNumId w:val="2"/>
  </w:num>
  <w:num w:numId="16">
    <w:abstractNumId w:val="8"/>
  </w:num>
  <w:num w:numId="17">
    <w:abstractNumId w:val="0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B9C"/>
    <w:rsid w:val="00034BB7"/>
    <w:rsid w:val="000378FD"/>
    <w:rsid w:val="0004150D"/>
    <w:rsid w:val="0005135A"/>
    <w:rsid w:val="00051BED"/>
    <w:rsid w:val="000540D4"/>
    <w:rsid w:val="00080017"/>
    <w:rsid w:val="00094365"/>
    <w:rsid w:val="00096BFB"/>
    <w:rsid w:val="000B6512"/>
    <w:rsid w:val="000E2F1A"/>
    <w:rsid w:val="000E4C84"/>
    <w:rsid w:val="00100815"/>
    <w:rsid w:val="00110DE9"/>
    <w:rsid w:val="001112B1"/>
    <w:rsid w:val="0013431B"/>
    <w:rsid w:val="00151F55"/>
    <w:rsid w:val="0016468C"/>
    <w:rsid w:val="00194F7B"/>
    <w:rsid w:val="001A3D06"/>
    <w:rsid w:val="001C1368"/>
    <w:rsid w:val="001C3821"/>
    <w:rsid w:val="00203EE9"/>
    <w:rsid w:val="002154A1"/>
    <w:rsid w:val="00227ECA"/>
    <w:rsid w:val="00234343"/>
    <w:rsid w:val="00243B24"/>
    <w:rsid w:val="00245478"/>
    <w:rsid w:val="002563D4"/>
    <w:rsid w:val="002724E0"/>
    <w:rsid w:val="0027623A"/>
    <w:rsid w:val="0028136D"/>
    <w:rsid w:val="00286F71"/>
    <w:rsid w:val="0028708A"/>
    <w:rsid w:val="002E1422"/>
    <w:rsid w:val="002E7784"/>
    <w:rsid w:val="00317E34"/>
    <w:rsid w:val="0032079B"/>
    <w:rsid w:val="003217BA"/>
    <w:rsid w:val="00350E1B"/>
    <w:rsid w:val="00361EB7"/>
    <w:rsid w:val="0037037C"/>
    <w:rsid w:val="00374FE3"/>
    <w:rsid w:val="00383291"/>
    <w:rsid w:val="00386E31"/>
    <w:rsid w:val="003B34D8"/>
    <w:rsid w:val="003D2716"/>
    <w:rsid w:val="003E09C8"/>
    <w:rsid w:val="003E4EE5"/>
    <w:rsid w:val="00425214"/>
    <w:rsid w:val="00436A14"/>
    <w:rsid w:val="004660A6"/>
    <w:rsid w:val="004716AC"/>
    <w:rsid w:val="00482BCD"/>
    <w:rsid w:val="00495246"/>
    <w:rsid w:val="004C3274"/>
    <w:rsid w:val="004C4A28"/>
    <w:rsid w:val="004D7023"/>
    <w:rsid w:val="004E58F7"/>
    <w:rsid w:val="004E77E7"/>
    <w:rsid w:val="00501A1A"/>
    <w:rsid w:val="00502303"/>
    <w:rsid w:val="005179CC"/>
    <w:rsid w:val="005261F8"/>
    <w:rsid w:val="00532E98"/>
    <w:rsid w:val="00551066"/>
    <w:rsid w:val="00552761"/>
    <w:rsid w:val="00580014"/>
    <w:rsid w:val="00583EA0"/>
    <w:rsid w:val="005912CB"/>
    <w:rsid w:val="005C3A16"/>
    <w:rsid w:val="005C4845"/>
    <w:rsid w:val="005D0B49"/>
    <w:rsid w:val="005E3D5E"/>
    <w:rsid w:val="005F3BCB"/>
    <w:rsid w:val="00621017"/>
    <w:rsid w:val="00621085"/>
    <w:rsid w:val="0063581F"/>
    <w:rsid w:val="00660268"/>
    <w:rsid w:val="00675961"/>
    <w:rsid w:val="006768D9"/>
    <w:rsid w:val="0069166F"/>
    <w:rsid w:val="00692A6C"/>
    <w:rsid w:val="006A7A24"/>
    <w:rsid w:val="006B040E"/>
    <w:rsid w:val="006B6344"/>
    <w:rsid w:val="006B6D07"/>
    <w:rsid w:val="006C492D"/>
    <w:rsid w:val="006C4D95"/>
    <w:rsid w:val="006E0DC8"/>
    <w:rsid w:val="006E480D"/>
    <w:rsid w:val="006F1F97"/>
    <w:rsid w:val="0070162E"/>
    <w:rsid w:val="0072525C"/>
    <w:rsid w:val="00761280"/>
    <w:rsid w:val="00771710"/>
    <w:rsid w:val="00774320"/>
    <w:rsid w:val="00775C06"/>
    <w:rsid w:val="00785D82"/>
    <w:rsid w:val="00787F0C"/>
    <w:rsid w:val="0079591C"/>
    <w:rsid w:val="00797039"/>
    <w:rsid w:val="007B6632"/>
    <w:rsid w:val="007C36BE"/>
    <w:rsid w:val="007E2F26"/>
    <w:rsid w:val="007E410F"/>
    <w:rsid w:val="00825072"/>
    <w:rsid w:val="00831C74"/>
    <w:rsid w:val="008400FC"/>
    <w:rsid w:val="0086147B"/>
    <w:rsid w:val="00865A54"/>
    <w:rsid w:val="00865CB1"/>
    <w:rsid w:val="008C563E"/>
    <w:rsid w:val="008C7C64"/>
    <w:rsid w:val="008D3304"/>
    <w:rsid w:val="008E5092"/>
    <w:rsid w:val="008F5574"/>
    <w:rsid w:val="00900618"/>
    <w:rsid w:val="00907165"/>
    <w:rsid w:val="00917814"/>
    <w:rsid w:val="00920DE8"/>
    <w:rsid w:val="0094437E"/>
    <w:rsid w:val="009550B7"/>
    <w:rsid w:val="00956491"/>
    <w:rsid w:val="00971C0A"/>
    <w:rsid w:val="009813A7"/>
    <w:rsid w:val="00986770"/>
    <w:rsid w:val="009A1B45"/>
    <w:rsid w:val="009C0B9A"/>
    <w:rsid w:val="009D5208"/>
    <w:rsid w:val="009E56B6"/>
    <w:rsid w:val="00A1423D"/>
    <w:rsid w:val="00A145C2"/>
    <w:rsid w:val="00A20990"/>
    <w:rsid w:val="00A37453"/>
    <w:rsid w:val="00A41501"/>
    <w:rsid w:val="00A4773E"/>
    <w:rsid w:val="00A51047"/>
    <w:rsid w:val="00A55E12"/>
    <w:rsid w:val="00A774A8"/>
    <w:rsid w:val="00A83DBC"/>
    <w:rsid w:val="00A9278E"/>
    <w:rsid w:val="00A96164"/>
    <w:rsid w:val="00A963C2"/>
    <w:rsid w:val="00AA57B9"/>
    <w:rsid w:val="00AC3772"/>
    <w:rsid w:val="00AD0550"/>
    <w:rsid w:val="00AE2F62"/>
    <w:rsid w:val="00AE340D"/>
    <w:rsid w:val="00AE3691"/>
    <w:rsid w:val="00AE6B3A"/>
    <w:rsid w:val="00AF151B"/>
    <w:rsid w:val="00B21B07"/>
    <w:rsid w:val="00B34CAD"/>
    <w:rsid w:val="00B47911"/>
    <w:rsid w:val="00B57439"/>
    <w:rsid w:val="00B60987"/>
    <w:rsid w:val="00BA082F"/>
    <w:rsid w:val="00BC330A"/>
    <w:rsid w:val="00BD0F24"/>
    <w:rsid w:val="00BE294E"/>
    <w:rsid w:val="00BE2D4C"/>
    <w:rsid w:val="00C03279"/>
    <w:rsid w:val="00C21417"/>
    <w:rsid w:val="00C26CD9"/>
    <w:rsid w:val="00C53849"/>
    <w:rsid w:val="00C57BE3"/>
    <w:rsid w:val="00C70B9C"/>
    <w:rsid w:val="00C71875"/>
    <w:rsid w:val="00CA1297"/>
    <w:rsid w:val="00CA3FAC"/>
    <w:rsid w:val="00CA4D4E"/>
    <w:rsid w:val="00CD04AD"/>
    <w:rsid w:val="00CD1CD4"/>
    <w:rsid w:val="00CD7B27"/>
    <w:rsid w:val="00CE6015"/>
    <w:rsid w:val="00CF0FEF"/>
    <w:rsid w:val="00D01D20"/>
    <w:rsid w:val="00D068B0"/>
    <w:rsid w:val="00D14C62"/>
    <w:rsid w:val="00D52699"/>
    <w:rsid w:val="00D7724D"/>
    <w:rsid w:val="00D8272B"/>
    <w:rsid w:val="00D85DAD"/>
    <w:rsid w:val="00D86BD6"/>
    <w:rsid w:val="00D909C4"/>
    <w:rsid w:val="00D914FE"/>
    <w:rsid w:val="00D9713A"/>
    <w:rsid w:val="00DD0DFE"/>
    <w:rsid w:val="00DF029F"/>
    <w:rsid w:val="00E01D83"/>
    <w:rsid w:val="00E12CAB"/>
    <w:rsid w:val="00E13BF1"/>
    <w:rsid w:val="00E26116"/>
    <w:rsid w:val="00E27A7D"/>
    <w:rsid w:val="00E60F11"/>
    <w:rsid w:val="00E739DB"/>
    <w:rsid w:val="00E936FD"/>
    <w:rsid w:val="00EA7460"/>
    <w:rsid w:val="00EC68B1"/>
    <w:rsid w:val="00ED0703"/>
    <w:rsid w:val="00EF1859"/>
    <w:rsid w:val="00F00E04"/>
    <w:rsid w:val="00F12F6E"/>
    <w:rsid w:val="00F15B63"/>
    <w:rsid w:val="00F308CC"/>
    <w:rsid w:val="00F45E9F"/>
    <w:rsid w:val="00F84374"/>
    <w:rsid w:val="00F95CE1"/>
    <w:rsid w:val="00FD3B8C"/>
    <w:rsid w:val="00FE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E734E9"/>
  <w15:chartTrackingRefBased/>
  <w15:docId w15:val="{A57213BF-AF94-4329-AA81-5D187359B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0B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0B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0B9C"/>
  </w:style>
  <w:style w:type="paragraph" w:styleId="Footer">
    <w:name w:val="footer"/>
    <w:basedOn w:val="Normal"/>
    <w:link w:val="FooterChar"/>
    <w:uiPriority w:val="99"/>
    <w:unhideWhenUsed/>
    <w:rsid w:val="00C70B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0B9C"/>
  </w:style>
  <w:style w:type="paragraph" w:styleId="ListParagraph">
    <w:name w:val="List Paragraph"/>
    <w:basedOn w:val="Normal"/>
    <w:uiPriority w:val="34"/>
    <w:qFormat/>
    <w:rsid w:val="00C70B9C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E60F11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character" w:styleId="Hyperlink">
    <w:name w:val="Hyperlink"/>
    <w:basedOn w:val="DefaultParagraphFont"/>
    <w:uiPriority w:val="99"/>
    <w:unhideWhenUsed/>
    <w:rsid w:val="002454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54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91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8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assets.whiterosemaths.com/resources-2022/year-6/spring-block-6-ratio/wrm-y6-spring-b6-ratio-assessment.pdf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ssets.whiterosemaths.com/resources-2022/year-6/spring-block-5-area-perimeter-volume/wrm-y6-spring-b5-perimeter-area-volume-assessment.pdf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ssets.whiterosemaths.com/resources-2022/year-6/spring-block-4-converting-units/wrm-y6-spring-b4-converting-measures-assessment.pdf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D60083-688C-4A08-B951-84CB19787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Hoyles-Simpson</dc:creator>
  <cp:keywords/>
  <dc:description/>
  <cp:lastModifiedBy>S Baines</cp:lastModifiedBy>
  <cp:revision>18</cp:revision>
  <dcterms:created xsi:type="dcterms:W3CDTF">2022-05-18T16:19:00Z</dcterms:created>
  <dcterms:modified xsi:type="dcterms:W3CDTF">2022-05-18T22:29:00Z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2022-05-18T16:19:15Z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4b9f8e8a-167a-46d6-a0d6-b2b2dff361c8</vt:lpwstr>
  </property>
  <property fmtid="{D5CDD505-2E9C-101B-9397-08002B2CF9AE}" pid="8" name="MSIP_Label_f9d133d5-5401-4903-95cd-de83b334d2cb_ContentBits">
    <vt:lpwstr>0</vt:lpwstr>
  </property>
</Properties>
</file>